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E2" w:rsidRDefault="00D414E2">
      <w:pPr>
        <w:pStyle w:val="Header"/>
        <w:tabs>
          <w:tab w:val="clear" w:pos="4320"/>
          <w:tab w:val="clear" w:pos="8640"/>
        </w:tabs>
      </w:pPr>
      <w:r>
        <w:t xml:space="preserve">                                                                                                                                                                                                                                                                                                                                                                                                      </w:t>
      </w:r>
    </w:p>
    <w:p w:rsidR="00D414E2" w:rsidRDefault="00D414E2">
      <w:pPr>
        <w:pStyle w:val="Heading1"/>
      </w:pPr>
      <w:r>
        <w:t>TERM</w:t>
      </w:r>
      <w:r>
        <w:tab/>
      </w:r>
      <w:r>
        <w:tab/>
      </w:r>
      <w:r>
        <w:tab/>
      </w:r>
      <w:r>
        <w:tab/>
      </w:r>
      <w:r>
        <w:tab/>
      </w:r>
      <w:r>
        <w:tab/>
      </w:r>
      <w:r>
        <w:tab/>
        <w:t>DEFINITION/PURPOSE</w:t>
      </w:r>
      <w:r>
        <w:tab/>
      </w:r>
      <w:r>
        <w:tab/>
      </w:r>
      <w:r>
        <w:tab/>
      </w:r>
      <w:r>
        <w:tab/>
      </w:r>
      <w:r>
        <w:tab/>
      </w:r>
      <w:r>
        <w:tab/>
      </w:r>
    </w:p>
    <w:p w:rsidR="00994947" w:rsidRDefault="00994947" w:rsidP="00B86071"/>
    <w:p w:rsidR="00B86071" w:rsidRDefault="00B86071" w:rsidP="00B86071">
      <w:r w:rsidRPr="00397F72">
        <w:t>5P</w:t>
      </w:r>
      <w:r w:rsidRPr="00397F72">
        <w:tab/>
      </w:r>
      <w:r w:rsidRPr="00397F72">
        <w:tab/>
      </w:r>
      <w:r w:rsidRPr="00397F72">
        <w:tab/>
      </w:r>
      <w:r w:rsidRPr="00397F72">
        <w:tab/>
      </w:r>
      <w:r w:rsidRPr="00397F72">
        <w:tab/>
        <w:t>A “5 why” problem-solving</w:t>
      </w:r>
      <w:r>
        <w:t xml:space="preserve"> discipline used to identify and report root cause and </w:t>
      </w:r>
      <w:r>
        <w:tab/>
      </w:r>
    </w:p>
    <w:p w:rsidR="00B86071" w:rsidRDefault="00B86071" w:rsidP="00B86071">
      <w:r>
        <w:tab/>
      </w:r>
      <w:r>
        <w:tab/>
      </w:r>
      <w:r>
        <w:tab/>
      </w:r>
      <w:r>
        <w:tab/>
      </w:r>
      <w:r>
        <w:tab/>
      </w:r>
      <w:proofErr w:type="gramStart"/>
      <w:r>
        <w:t>corrective</w:t>
      </w:r>
      <w:proofErr w:type="gramEnd"/>
      <w:r>
        <w:t xml:space="preserve"> actions.</w:t>
      </w:r>
    </w:p>
    <w:p w:rsidR="00B86071" w:rsidRDefault="00B86071" w:rsidP="00B86071"/>
    <w:p w:rsidR="00B86071" w:rsidRDefault="00B86071" w:rsidP="00B86071">
      <w:pPr>
        <w:ind w:left="3600" w:hanging="3600"/>
        <w:rPr>
          <w:szCs w:val="20"/>
        </w:rPr>
      </w:pPr>
      <w:r w:rsidRPr="00AE7BCC">
        <w:rPr>
          <w:szCs w:val="20"/>
        </w:rPr>
        <w:t>Color Plaque</w:t>
      </w:r>
      <w:r w:rsidRPr="00AE7BCC">
        <w:rPr>
          <w:szCs w:val="20"/>
        </w:rPr>
        <w:tab/>
        <w:t>A plaque provided to WCP with each shipment of color-specified material, specific to each lot of material being delivered.  The</w:t>
      </w:r>
      <w:r>
        <w:rPr>
          <w:szCs w:val="20"/>
        </w:rPr>
        <w:t xml:space="preserve"> plaque is produced from the actual material represented by the lot of material being delivered. The purpose of the plaque is to provide verification that the lot of material represented will </w:t>
      </w:r>
      <w:r w:rsidRPr="00AE7BCC">
        <w:rPr>
          <w:szCs w:val="20"/>
        </w:rPr>
        <w:t>produce conformity</w:t>
      </w:r>
      <w:r>
        <w:rPr>
          <w:szCs w:val="20"/>
        </w:rPr>
        <w:t xml:space="preserve"> to the Master </w:t>
      </w:r>
      <w:r w:rsidRPr="00564CD5">
        <w:rPr>
          <w:szCs w:val="20"/>
        </w:rPr>
        <w:t>Color Plaque.</w:t>
      </w:r>
    </w:p>
    <w:p w:rsidR="00B86071" w:rsidRDefault="00B86071" w:rsidP="00B86071">
      <w:pPr>
        <w:ind w:left="3600" w:hanging="3600"/>
        <w:rPr>
          <w:szCs w:val="20"/>
        </w:rPr>
      </w:pPr>
    </w:p>
    <w:p w:rsidR="00B86071" w:rsidRDefault="00B86071" w:rsidP="00B86071">
      <w:pPr>
        <w:ind w:left="3600" w:hanging="3600"/>
        <w:rPr>
          <w:szCs w:val="20"/>
        </w:rPr>
      </w:pPr>
      <w:r>
        <w:rPr>
          <w:szCs w:val="20"/>
        </w:rPr>
        <w:t>Color Plaque</w:t>
      </w:r>
      <w:r>
        <w:rPr>
          <w:szCs w:val="20"/>
        </w:rPr>
        <w:t>-Master</w:t>
      </w:r>
      <w:r>
        <w:rPr>
          <w:szCs w:val="20"/>
        </w:rPr>
        <w:tab/>
      </w:r>
      <w:r w:rsidRPr="00397F72">
        <w:rPr>
          <w:szCs w:val="20"/>
        </w:rPr>
        <w:t>An example placard, initiated by the OEM, of the material color. The placard is accompanied by color information, including spectrum results specific to the placard.</w:t>
      </w:r>
    </w:p>
    <w:p w:rsidR="00B86071" w:rsidRDefault="00B86071" w:rsidP="00B86071">
      <w:pPr>
        <w:ind w:left="3600" w:hanging="3600"/>
        <w:rPr>
          <w:szCs w:val="20"/>
        </w:rPr>
      </w:pPr>
    </w:p>
    <w:p w:rsidR="00B86071" w:rsidRDefault="00B86071" w:rsidP="00B86071">
      <w:pPr>
        <w:ind w:left="2880" w:hanging="2880"/>
        <w:rPr>
          <w:szCs w:val="20"/>
        </w:rPr>
      </w:pPr>
      <w:r w:rsidRPr="00564CD5">
        <w:rPr>
          <w:szCs w:val="20"/>
        </w:rPr>
        <w:t>C-TPAT</w:t>
      </w:r>
      <w:r>
        <w:rPr>
          <w:szCs w:val="20"/>
        </w:rPr>
        <w:tab/>
      </w:r>
      <w:r>
        <w:rPr>
          <w:szCs w:val="20"/>
        </w:rPr>
        <w:tab/>
      </w:r>
      <w:r w:rsidRPr="00564CD5">
        <w:rPr>
          <w:b/>
          <w:szCs w:val="20"/>
          <w:u w:val="single"/>
        </w:rPr>
        <w:t>C</w:t>
      </w:r>
      <w:r>
        <w:rPr>
          <w:szCs w:val="20"/>
        </w:rPr>
        <w:t xml:space="preserve">ustoms </w:t>
      </w:r>
      <w:r w:rsidRPr="00564CD5">
        <w:rPr>
          <w:b/>
          <w:szCs w:val="20"/>
          <w:u w:val="single"/>
        </w:rPr>
        <w:t>T</w:t>
      </w:r>
      <w:r>
        <w:rPr>
          <w:szCs w:val="20"/>
        </w:rPr>
        <w:t xml:space="preserve">rade </w:t>
      </w:r>
      <w:r w:rsidRPr="00564CD5">
        <w:rPr>
          <w:b/>
          <w:szCs w:val="20"/>
          <w:u w:val="single"/>
        </w:rPr>
        <w:t>P</w:t>
      </w:r>
      <w:r>
        <w:rPr>
          <w:szCs w:val="20"/>
        </w:rPr>
        <w:t xml:space="preserve">artnership </w:t>
      </w:r>
      <w:proofErr w:type="gramStart"/>
      <w:r w:rsidRPr="00564CD5">
        <w:rPr>
          <w:b/>
          <w:szCs w:val="20"/>
          <w:u w:val="single"/>
        </w:rPr>
        <w:t>A</w:t>
      </w:r>
      <w:r>
        <w:rPr>
          <w:szCs w:val="20"/>
        </w:rPr>
        <w:t>gainst</w:t>
      </w:r>
      <w:proofErr w:type="gramEnd"/>
      <w:r>
        <w:rPr>
          <w:szCs w:val="20"/>
        </w:rPr>
        <w:t xml:space="preserve"> </w:t>
      </w:r>
      <w:r w:rsidRPr="00564CD5">
        <w:rPr>
          <w:b/>
          <w:szCs w:val="20"/>
          <w:u w:val="single"/>
        </w:rPr>
        <w:t>T</w:t>
      </w:r>
      <w:r>
        <w:rPr>
          <w:szCs w:val="20"/>
        </w:rPr>
        <w:t xml:space="preserve">errorism. A voluntary supply chain security </w:t>
      </w:r>
    </w:p>
    <w:p w:rsidR="00B86071" w:rsidRPr="008E193F" w:rsidRDefault="00B86071" w:rsidP="00B86071">
      <w:pPr>
        <w:ind w:left="2880" w:hanging="2880"/>
        <w:rPr>
          <w:szCs w:val="20"/>
        </w:rPr>
      </w:pPr>
      <w:r>
        <w:rPr>
          <w:szCs w:val="20"/>
        </w:rPr>
        <w:tab/>
      </w:r>
      <w:r>
        <w:rPr>
          <w:szCs w:val="20"/>
        </w:rPr>
        <w:tab/>
      </w:r>
      <w:proofErr w:type="gramStart"/>
      <w:r>
        <w:rPr>
          <w:szCs w:val="20"/>
        </w:rPr>
        <w:t>program</w:t>
      </w:r>
      <w:proofErr w:type="gramEnd"/>
      <w:r>
        <w:rPr>
          <w:szCs w:val="20"/>
        </w:rPr>
        <w:t xml:space="preserve"> led by U.S. Customs and Border Protection (CBP).</w:t>
      </w:r>
    </w:p>
    <w:p w:rsidR="00B86071" w:rsidRDefault="00B86071" w:rsidP="00B86071"/>
    <w:p w:rsidR="00B86071" w:rsidRDefault="00B86071" w:rsidP="00B86071">
      <w:pPr>
        <w:ind w:left="2160" w:hanging="2160"/>
      </w:pPr>
      <w:r>
        <w:t>DM</w:t>
      </w:r>
      <w:r>
        <w:tab/>
      </w:r>
      <w:r>
        <w:tab/>
      </w:r>
      <w:r>
        <w:tab/>
      </w:r>
      <w:r>
        <w:rPr>
          <w:b/>
          <w:u w:val="single"/>
        </w:rPr>
        <w:t>D</w:t>
      </w:r>
      <w:r w:rsidRPr="00585239">
        <w:rPr>
          <w:b/>
        </w:rPr>
        <w:t>ebit</w:t>
      </w:r>
      <w:r>
        <w:rPr>
          <w:b/>
          <w:u w:val="single"/>
        </w:rPr>
        <w:t xml:space="preserve"> M</w:t>
      </w:r>
      <w:r w:rsidRPr="00585239">
        <w:rPr>
          <w:b/>
        </w:rPr>
        <w:t>emo</w:t>
      </w:r>
      <w:r>
        <w:t xml:space="preserve">. A Document provided to the supplier to communicate a debit applied to </w:t>
      </w:r>
    </w:p>
    <w:p w:rsidR="00B86071" w:rsidRDefault="00B86071" w:rsidP="00B86071">
      <w:pPr>
        <w:ind w:left="2160" w:hanging="2160"/>
      </w:pPr>
      <w:r>
        <w:tab/>
      </w:r>
      <w:r>
        <w:tab/>
        <w:t xml:space="preserve">              </w:t>
      </w:r>
      <w:proofErr w:type="gramStart"/>
      <w:r>
        <w:t>payment</w:t>
      </w:r>
      <w:proofErr w:type="gramEnd"/>
      <w:r>
        <w:t>.</w:t>
      </w:r>
    </w:p>
    <w:p w:rsidR="00B86071" w:rsidRDefault="00B86071" w:rsidP="00B86071">
      <w:pPr>
        <w:ind w:left="2160" w:hanging="2160"/>
      </w:pPr>
    </w:p>
    <w:p w:rsidR="00B86071" w:rsidRDefault="00B86071" w:rsidP="00B86071">
      <w:r w:rsidRPr="00397F72">
        <w:t>FIFO</w:t>
      </w:r>
      <w:r w:rsidRPr="00397F72">
        <w:tab/>
      </w:r>
      <w:r w:rsidRPr="00397F72">
        <w:tab/>
      </w:r>
      <w:r w:rsidRPr="00397F72">
        <w:tab/>
      </w:r>
      <w:r w:rsidRPr="00397F72">
        <w:tab/>
      </w:r>
      <w:r w:rsidRPr="00397F72">
        <w:tab/>
      </w:r>
      <w:r w:rsidRPr="00397F72">
        <w:rPr>
          <w:b/>
          <w:u w:val="single"/>
        </w:rPr>
        <w:t>F</w:t>
      </w:r>
      <w:r w:rsidRPr="00397F72">
        <w:rPr>
          <w:b/>
        </w:rPr>
        <w:t xml:space="preserve">irst </w:t>
      </w:r>
      <w:r w:rsidRPr="00397F72">
        <w:rPr>
          <w:b/>
          <w:u w:val="single"/>
        </w:rPr>
        <w:t>I</w:t>
      </w:r>
      <w:r w:rsidRPr="00397F72">
        <w:rPr>
          <w:b/>
        </w:rPr>
        <w:t xml:space="preserve">n </w:t>
      </w:r>
      <w:r w:rsidRPr="00397F72">
        <w:rPr>
          <w:b/>
          <w:u w:val="single"/>
        </w:rPr>
        <w:t>F</w:t>
      </w:r>
      <w:r w:rsidRPr="00397F72">
        <w:rPr>
          <w:b/>
        </w:rPr>
        <w:t xml:space="preserve">irst </w:t>
      </w:r>
      <w:r w:rsidRPr="00397F72">
        <w:rPr>
          <w:b/>
          <w:u w:val="single"/>
        </w:rPr>
        <w:t>O</w:t>
      </w:r>
      <w:r w:rsidRPr="00397F72">
        <w:rPr>
          <w:b/>
        </w:rPr>
        <w:t>ut</w:t>
      </w:r>
      <w:r w:rsidRPr="00397F72">
        <w:t xml:space="preserve">. Refers to receiving, using and supplying product in the order in </w:t>
      </w:r>
      <w:r w:rsidRPr="00397F72">
        <w:tab/>
      </w:r>
      <w:r w:rsidRPr="00397F72">
        <w:tab/>
      </w:r>
      <w:r w:rsidRPr="00397F72">
        <w:tab/>
      </w:r>
      <w:r w:rsidRPr="00397F72">
        <w:tab/>
      </w:r>
      <w:r w:rsidRPr="00397F72">
        <w:tab/>
      </w:r>
      <w:r w:rsidRPr="00397F72">
        <w:tab/>
        <w:t>which they were produced.</w:t>
      </w:r>
    </w:p>
    <w:p w:rsidR="00B86071" w:rsidRDefault="00B86071" w:rsidP="00B86071">
      <w:pPr>
        <w:ind w:left="2160" w:hanging="2160"/>
      </w:pPr>
    </w:p>
    <w:p w:rsidR="00B86071" w:rsidRDefault="00B86071" w:rsidP="00B86071">
      <w:r>
        <w:t>IPP Tag</w:t>
      </w:r>
      <w:r>
        <w:tab/>
      </w:r>
      <w:r>
        <w:tab/>
      </w:r>
      <w:r>
        <w:tab/>
      </w:r>
      <w:r>
        <w:tab/>
      </w:r>
      <w:r>
        <w:tab/>
      </w:r>
      <w:r w:rsidRPr="004657C2">
        <w:rPr>
          <w:b/>
          <w:u w:val="single"/>
        </w:rPr>
        <w:t>I</w:t>
      </w:r>
      <w:r w:rsidRPr="004657C2">
        <w:rPr>
          <w:b/>
        </w:rPr>
        <w:t xml:space="preserve">nitial </w:t>
      </w:r>
      <w:r w:rsidRPr="004657C2">
        <w:rPr>
          <w:b/>
          <w:u w:val="single"/>
        </w:rPr>
        <w:t>Pr</w:t>
      </w:r>
      <w:r w:rsidRPr="004657C2">
        <w:rPr>
          <w:b/>
        </w:rPr>
        <w:t xml:space="preserve">oduction </w:t>
      </w:r>
      <w:r w:rsidRPr="004657C2">
        <w:rPr>
          <w:b/>
          <w:u w:val="single"/>
        </w:rPr>
        <w:t>P</w:t>
      </w:r>
      <w:r w:rsidRPr="004657C2">
        <w:rPr>
          <w:b/>
        </w:rPr>
        <w:t>arts</w:t>
      </w:r>
      <w:r>
        <w:t xml:space="preserve"> tag. Used to identify product supplied to WCP which </w:t>
      </w:r>
    </w:p>
    <w:p w:rsidR="00B86071" w:rsidRPr="00243DD3" w:rsidRDefault="00B86071" w:rsidP="00B86071">
      <w:pPr>
        <w:ind w:left="2880" w:hanging="2880"/>
        <w:rPr>
          <w:i/>
          <w:sz w:val="16"/>
          <w:szCs w:val="16"/>
        </w:rPr>
      </w:pPr>
      <w:r>
        <w:rPr>
          <w:i/>
          <w:sz w:val="16"/>
          <w:szCs w:val="16"/>
        </w:rPr>
        <w:t>[QSF-42303]</w:t>
      </w:r>
      <w:r>
        <w:rPr>
          <w:i/>
          <w:sz w:val="16"/>
          <w:szCs w:val="16"/>
        </w:rPr>
        <w:tab/>
      </w:r>
      <w:r>
        <w:rPr>
          <w:i/>
          <w:sz w:val="16"/>
          <w:szCs w:val="16"/>
        </w:rPr>
        <w:tab/>
      </w:r>
      <w:r>
        <w:t xml:space="preserve">indicates the first incorporation of a change point, or other deviation from normal </w:t>
      </w:r>
    </w:p>
    <w:p w:rsidR="00B86071" w:rsidRDefault="00B86071" w:rsidP="00B86071">
      <w:pPr>
        <w:ind w:left="2880" w:firstLine="720"/>
      </w:pPr>
      <w:proofErr w:type="gramStart"/>
      <w:r>
        <w:t>processing</w:t>
      </w:r>
      <w:proofErr w:type="gramEnd"/>
      <w:r>
        <w:t>.</w:t>
      </w:r>
    </w:p>
    <w:p w:rsidR="00B86071" w:rsidRDefault="00B86071" w:rsidP="00B86071">
      <w:pPr>
        <w:ind w:left="2880" w:firstLine="720"/>
      </w:pPr>
    </w:p>
    <w:p w:rsidR="00B86071" w:rsidRPr="008E193F" w:rsidRDefault="00B86071" w:rsidP="00B86071">
      <w:pPr>
        <w:autoSpaceDE w:val="0"/>
        <w:autoSpaceDN w:val="0"/>
        <w:adjustRightInd w:val="0"/>
        <w:rPr>
          <w:rFonts w:eastAsia="MS Mincho"/>
          <w:szCs w:val="20"/>
          <w:lang w:eastAsia="ja-JP"/>
        </w:rPr>
      </w:pPr>
      <w:r w:rsidRPr="008E193F">
        <w:rPr>
          <w:rFonts w:eastAsia="MS Mincho"/>
          <w:szCs w:val="20"/>
          <w:lang w:eastAsia="ja-JP"/>
        </w:rPr>
        <w:t xml:space="preserve">Lot </w:t>
      </w:r>
      <w:r w:rsidRPr="008E193F">
        <w:rPr>
          <w:rFonts w:eastAsia="MS Mincho"/>
          <w:szCs w:val="20"/>
          <w:lang w:eastAsia="ja-JP"/>
        </w:rPr>
        <w:tab/>
      </w:r>
      <w:r w:rsidRPr="008E193F">
        <w:rPr>
          <w:rFonts w:eastAsia="MS Mincho"/>
          <w:szCs w:val="20"/>
          <w:lang w:eastAsia="ja-JP"/>
        </w:rPr>
        <w:tab/>
      </w:r>
      <w:r w:rsidRPr="008E193F">
        <w:rPr>
          <w:rFonts w:eastAsia="MS Mincho"/>
          <w:szCs w:val="20"/>
          <w:lang w:eastAsia="ja-JP"/>
        </w:rPr>
        <w:tab/>
      </w:r>
      <w:r w:rsidRPr="008E193F">
        <w:rPr>
          <w:rFonts w:eastAsia="MS Mincho"/>
          <w:szCs w:val="20"/>
          <w:lang w:eastAsia="ja-JP"/>
        </w:rPr>
        <w:tab/>
      </w:r>
      <w:r w:rsidRPr="008E193F">
        <w:rPr>
          <w:rFonts w:eastAsia="MS Mincho"/>
          <w:szCs w:val="20"/>
          <w:lang w:eastAsia="ja-JP"/>
        </w:rPr>
        <w:tab/>
      </w:r>
      <w:r w:rsidRPr="008E193F">
        <w:rPr>
          <w:szCs w:val="20"/>
        </w:rPr>
        <w:t>A</w:t>
      </w:r>
      <w:r w:rsidRPr="008E193F">
        <w:rPr>
          <w:rFonts w:eastAsia="MS Mincho"/>
          <w:szCs w:val="20"/>
          <w:lang w:eastAsia="ja-JP"/>
        </w:rPr>
        <w:t xml:space="preserve"> </w:t>
      </w:r>
      <w:r w:rsidRPr="008E193F">
        <w:rPr>
          <w:szCs w:val="20"/>
        </w:rPr>
        <w:t>group of parts produced under the same circumstances and during a finite period of</w:t>
      </w:r>
      <w:r w:rsidRPr="008E193F">
        <w:rPr>
          <w:szCs w:val="20"/>
        </w:rPr>
        <w:tab/>
      </w:r>
      <w:r w:rsidRPr="008E193F">
        <w:rPr>
          <w:szCs w:val="20"/>
        </w:rPr>
        <w:tab/>
      </w:r>
      <w:r w:rsidRPr="008E193F">
        <w:rPr>
          <w:szCs w:val="20"/>
        </w:rPr>
        <w:tab/>
      </w:r>
      <w:r w:rsidRPr="008E193F">
        <w:rPr>
          <w:szCs w:val="20"/>
        </w:rPr>
        <w:tab/>
      </w:r>
      <w:r w:rsidRPr="008E193F">
        <w:rPr>
          <w:szCs w:val="20"/>
        </w:rPr>
        <w:tab/>
      </w:r>
      <w:r w:rsidRPr="008E193F">
        <w:rPr>
          <w:szCs w:val="20"/>
        </w:rPr>
        <w:tab/>
        <w:t>time is called a ‘lot’.</w:t>
      </w:r>
    </w:p>
    <w:p w:rsidR="00B86071" w:rsidRDefault="00B86071" w:rsidP="00B86071">
      <w:pPr>
        <w:ind w:left="2880" w:firstLine="720"/>
      </w:pPr>
    </w:p>
    <w:p w:rsidR="00B86071" w:rsidRDefault="00B86071" w:rsidP="00B86071">
      <w:pPr>
        <w:autoSpaceDE w:val="0"/>
        <w:autoSpaceDN w:val="0"/>
        <w:adjustRightInd w:val="0"/>
        <w:rPr>
          <w:rFonts w:eastAsia="MS Mincho"/>
          <w:szCs w:val="20"/>
          <w:lang w:eastAsia="ja-JP"/>
        </w:rPr>
      </w:pPr>
      <w:r w:rsidRPr="008E193F">
        <w:rPr>
          <w:rFonts w:eastAsia="MS Mincho"/>
          <w:szCs w:val="20"/>
          <w:lang w:eastAsia="ja-JP"/>
        </w:rPr>
        <w:t>Lot Control/Traceability</w:t>
      </w:r>
      <w:r w:rsidRPr="008E193F">
        <w:rPr>
          <w:rFonts w:eastAsia="MS Mincho"/>
          <w:szCs w:val="20"/>
          <w:lang w:eastAsia="ja-JP"/>
        </w:rPr>
        <w:tab/>
      </w:r>
      <w:r w:rsidRPr="008E193F">
        <w:rPr>
          <w:rFonts w:eastAsia="MS Mincho"/>
          <w:szCs w:val="20"/>
          <w:lang w:eastAsia="ja-JP"/>
        </w:rPr>
        <w:tab/>
      </w:r>
      <w:r w:rsidRPr="008E193F">
        <w:rPr>
          <w:rFonts w:eastAsia="MS Mincho"/>
          <w:szCs w:val="20"/>
          <w:lang w:eastAsia="ja-JP"/>
        </w:rPr>
        <w:tab/>
      </w:r>
      <w:r>
        <w:rPr>
          <w:rFonts w:eastAsia="MS Mincho"/>
          <w:szCs w:val="20"/>
          <w:lang w:eastAsia="ja-JP"/>
        </w:rPr>
        <w:t>Identifying and tracking</w:t>
      </w:r>
      <w:r w:rsidRPr="008E193F">
        <w:rPr>
          <w:rFonts w:eastAsia="MS Mincho"/>
          <w:szCs w:val="20"/>
          <w:lang w:eastAsia="ja-JP"/>
        </w:rPr>
        <w:t xml:space="preserve"> the parts wit</w:t>
      </w:r>
      <w:r>
        <w:rPr>
          <w:rFonts w:eastAsia="MS Mincho"/>
          <w:szCs w:val="20"/>
          <w:lang w:eastAsia="ja-JP"/>
        </w:rPr>
        <w:t>hin</w:t>
      </w:r>
      <w:r w:rsidRPr="008E193F">
        <w:rPr>
          <w:rFonts w:eastAsia="MS Mincho"/>
          <w:szCs w:val="20"/>
          <w:lang w:eastAsia="ja-JP"/>
        </w:rPr>
        <w:t xml:space="preserve"> </w:t>
      </w:r>
      <w:r>
        <w:rPr>
          <w:rFonts w:eastAsia="MS Mincho"/>
          <w:szCs w:val="20"/>
          <w:lang w:eastAsia="ja-JP"/>
        </w:rPr>
        <w:t xml:space="preserve">each </w:t>
      </w:r>
      <w:r w:rsidRPr="008E193F">
        <w:rPr>
          <w:rFonts w:eastAsia="MS Mincho"/>
          <w:szCs w:val="20"/>
          <w:lang w:eastAsia="ja-JP"/>
        </w:rPr>
        <w:t xml:space="preserve">lot number </w:t>
      </w:r>
      <w:r>
        <w:rPr>
          <w:rFonts w:eastAsia="MS Mincho"/>
          <w:szCs w:val="20"/>
          <w:lang w:eastAsia="ja-JP"/>
        </w:rPr>
        <w:t xml:space="preserve">at all points of the </w:t>
      </w:r>
    </w:p>
    <w:p w:rsidR="00B86071" w:rsidRDefault="00B86071" w:rsidP="00B86071">
      <w:pPr>
        <w:autoSpaceDE w:val="0"/>
        <w:autoSpaceDN w:val="0"/>
        <w:adjustRightInd w:val="0"/>
        <w:rPr>
          <w:rFonts w:eastAsia="MS Mincho"/>
          <w:szCs w:val="20"/>
          <w:lang w:eastAsia="ja-JP"/>
        </w:rPr>
      </w:pPr>
      <w:r>
        <w:rPr>
          <w:rFonts w:eastAsia="MS Mincho"/>
          <w:szCs w:val="20"/>
          <w:lang w:eastAsia="ja-JP"/>
        </w:rPr>
        <w:tab/>
      </w:r>
      <w:r>
        <w:rPr>
          <w:rFonts w:eastAsia="MS Mincho"/>
          <w:szCs w:val="20"/>
          <w:lang w:eastAsia="ja-JP"/>
        </w:rPr>
        <w:tab/>
      </w:r>
      <w:r>
        <w:rPr>
          <w:rFonts w:eastAsia="MS Mincho"/>
          <w:szCs w:val="20"/>
          <w:lang w:eastAsia="ja-JP"/>
        </w:rPr>
        <w:tab/>
      </w:r>
      <w:r>
        <w:rPr>
          <w:rFonts w:eastAsia="MS Mincho"/>
          <w:szCs w:val="20"/>
          <w:lang w:eastAsia="ja-JP"/>
        </w:rPr>
        <w:tab/>
      </w:r>
      <w:r>
        <w:rPr>
          <w:rFonts w:eastAsia="MS Mincho"/>
          <w:szCs w:val="20"/>
          <w:lang w:eastAsia="ja-JP"/>
        </w:rPr>
        <w:tab/>
      </w:r>
      <w:proofErr w:type="gramStart"/>
      <w:r>
        <w:rPr>
          <w:rFonts w:eastAsia="MS Mincho"/>
          <w:szCs w:val="20"/>
          <w:lang w:eastAsia="ja-JP"/>
        </w:rPr>
        <w:t>manufacturing</w:t>
      </w:r>
      <w:proofErr w:type="gramEnd"/>
      <w:r>
        <w:rPr>
          <w:rFonts w:eastAsia="MS Mincho"/>
          <w:szCs w:val="20"/>
          <w:lang w:eastAsia="ja-JP"/>
        </w:rPr>
        <w:t>, inventory and delivery process. Id</w:t>
      </w:r>
      <w:r w:rsidRPr="008E193F">
        <w:rPr>
          <w:rFonts w:eastAsia="MS Mincho"/>
          <w:szCs w:val="20"/>
          <w:lang w:eastAsia="ja-JP"/>
        </w:rPr>
        <w:t xml:space="preserve">entification, shipping and using the lots </w:t>
      </w:r>
    </w:p>
    <w:p w:rsidR="00B86071" w:rsidRDefault="00B86071" w:rsidP="00B86071">
      <w:pPr>
        <w:autoSpaceDE w:val="0"/>
        <w:autoSpaceDN w:val="0"/>
        <w:adjustRightInd w:val="0"/>
        <w:rPr>
          <w:rFonts w:eastAsia="MS Mincho"/>
          <w:szCs w:val="20"/>
          <w:lang w:eastAsia="ja-JP"/>
        </w:rPr>
      </w:pPr>
      <w:r>
        <w:rPr>
          <w:rFonts w:eastAsia="MS Mincho"/>
          <w:szCs w:val="20"/>
          <w:lang w:eastAsia="ja-JP"/>
        </w:rPr>
        <w:tab/>
      </w:r>
      <w:r>
        <w:rPr>
          <w:rFonts w:eastAsia="MS Mincho"/>
          <w:szCs w:val="20"/>
          <w:lang w:eastAsia="ja-JP"/>
        </w:rPr>
        <w:tab/>
      </w:r>
      <w:r>
        <w:rPr>
          <w:rFonts w:eastAsia="MS Mincho"/>
          <w:szCs w:val="20"/>
          <w:lang w:eastAsia="ja-JP"/>
        </w:rPr>
        <w:tab/>
      </w:r>
      <w:r>
        <w:rPr>
          <w:rFonts w:eastAsia="MS Mincho"/>
          <w:szCs w:val="20"/>
          <w:lang w:eastAsia="ja-JP"/>
        </w:rPr>
        <w:tab/>
      </w:r>
      <w:r>
        <w:rPr>
          <w:rFonts w:eastAsia="MS Mincho"/>
          <w:szCs w:val="20"/>
          <w:lang w:eastAsia="ja-JP"/>
        </w:rPr>
        <w:tab/>
      </w:r>
      <w:proofErr w:type="gramStart"/>
      <w:r>
        <w:rPr>
          <w:rFonts w:eastAsia="MS Mincho"/>
          <w:szCs w:val="20"/>
          <w:lang w:eastAsia="ja-JP"/>
        </w:rPr>
        <w:t>in</w:t>
      </w:r>
      <w:proofErr w:type="gramEnd"/>
      <w:r>
        <w:rPr>
          <w:rFonts w:eastAsia="MS Mincho"/>
          <w:szCs w:val="20"/>
          <w:lang w:eastAsia="ja-JP"/>
        </w:rPr>
        <w:t xml:space="preserve"> </w:t>
      </w:r>
      <w:r w:rsidRPr="00397F72">
        <w:rPr>
          <w:rFonts w:eastAsia="MS Mincho"/>
          <w:szCs w:val="20"/>
          <w:lang w:eastAsia="ja-JP"/>
        </w:rPr>
        <w:t>as-produced</w:t>
      </w:r>
      <w:r>
        <w:rPr>
          <w:rFonts w:eastAsia="MS Mincho"/>
          <w:szCs w:val="20"/>
          <w:lang w:eastAsia="ja-JP"/>
        </w:rPr>
        <w:t xml:space="preserve"> </w:t>
      </w:r>
      <w:r w:rsidRPr="00397F72">
        <w:rPr>
          <w:rFonts w:eastAsia="MS Mincho"/>
          <w:szCs w:val="20"/>
          <w:lang w:eastAsia="ja-JP"/>
        </w:rPr>
        <w:t>sequence.</w:t>
      </w:r>
    </w:p>
    <w:p w:rsidR="00B86071" w:rsidRDefault="00B86071" w:rsidP="00B86071">
      <w:pPr>
        <w:autoSpaceDE w:val="0"/>
        <w:autoSpaceDN w:val="0"/>
        <w:adjustRightInd w:val="0"/>
        <w:rPr>
          <w:rFonts w:eastAsia="MS Mincho"/>
          <w:szCs w:val="20"/>
          <w:lang w:eastAsia="ja-JP"/>
        </w:rPr>
      </w:pPr>
    </w:p>
    <w:p w:rsidR="00B86071" w:rsidRDefault="00B86071" w:rsidP="00B86071">
      <w:pPr>
        <w:ind w:left="2880" w:hanging="2880"/>
        <w:rPr>
          <w:szCs w:val="20"/>
        </w:rPr>
      </w:pPr>
      <w:r w:rsidRPr="00397F72">
        <w:rPr>
          <w:szCs w:val="20"/>
        </w:rPr>
        <w:t>Material Certification</w:t>
      </w:r>
      <w:r w:rsidRPr="00397F72">
        <w:rPr>
          <w:szCs w:val="20"/>
        </w:rPr>
        <w:tab/>
      </w:r>
      <w:r w:rsidRPr="00397F72">
        <w:rPr>
          <w:szCs w:val="20"/>
        </w:rPr>
        <w:tab/>
        <w:t xml:space="preserve">A document that provides requirements vs. actual properties specific to material </w:t>
      </w:r>
    </w:p>
    <w:p w:rsidR="00B86071" w:rsidRDefault="00B86071" w:rsidP="00B86071">
      <w:pPr>
        <w:ind w:left="2880" w:hanging="2880"/>
        <w:rPr>
          <w:szCs w:val="20"/>
        </w:rPr>
      </w:pPr>
      <w:r>
        <w:rPr>
          <w:szCs w:val="20"/>
        </w:rPr>
        <w:tab/>
      </w:r>
      <w:r>
        <w:rPr>
          <w:szCs w:val="20"/>
        </w:rPr>
        <w:tab/>
      </w:r>
      <w:proofErr w:type="gramStart"/>
      <w:r w:rsidRPr="00397F72">
        <w:rPr>
          <w:szCs w:val="20"/>
        </w:rPr>
        <w:t>composition</w:t>
      </w:r>
      <w:proofErr w:type="gramEnd"/>
      <w:r w:rsidRPr="00397F72">
        <w:rPr>
          <w:szCs w:val="20"/>
        </w:rPr>
        <w:t xml:space="preserve"> and</w:t>
      </w:r>
      <w:r>
        <w:rPr>
          <w:szCs w:val="20"/>
        </w:rPr>
        <w:t xml:space="preserve"> performance.</w:t>
      </w:r>
    </w:p>
    <w:p w:rsidR="00B86071" w:rsidRPr="008E193F" w:rsidRDefault="00B86071" w:rsidP="00B86071">
      <w:pPr>
        <w:autoSpaceDE w:val="0"/>
        <w:autoSpaceDN w:val="0"/>
        <w:adjustRightInd w:val="0"/>
        <w:rPr>
          <w:rFonts w:eastAsia="MS Mincho"/>
          <w:szCs w:val="20"/>
          <w:lang w:eastAsia="ja-JP"/>
        </w:rPr>
      </w:pPr>
    </w:p>
    <w:p w:rsidR="00B86071" w:rsidRDefault="00B86071" w:rsidP="00B86071">
      <w:pPr>
        <w:ind w:left="2880" w:hanging="2880"/>
        <w:rPr>
          <w:szCs w:val="20"/>
        </w:rPr>
      </w:pPr>
      <w:r w:rsidRPr="00564CD5">
        <w:rPr>
          <w:szCs w:val="20"/>
        </w:rPr>
        <w:t>NG, N/G, n/g</w:t>
      </w:r>
      <w:r w:rsidRPr="00564CD5">
        <w:rPr>
          <w:szCs w:val="20"/>
        </w:rPr>
        <w:tab/>
      </w:r>
      <w:r w:rsidRPr="00564CD5">
        <w:rPr>
          <w:szCs w:val="20"/>
        </w:rPr>
        <w:tab/>
      </w:r>
      <w:r w:rsidRPr="00564CD5">
        <w:rPr>
          <w:b/>
          <w:szCs w:val="20"/>
          <w:u w:val="single"/>
        </w:rPr>
        <w:t>N</w:t>
      </w:r>
      <w:r w:rsidRPr="00564CD5">
        <w:rPr>
          <w:szCs w:val="20"/>
        </w:rPr>
        <w:t xml:space="preserve">o </w:t>
      </w:r>
      <w:r w:rsidRPr="00564CD5">
        <w:rPr>
          <w:b/>
          <w:szCs w:val="20"/>
          <w:u w:val="single"/>
        </w:rPr>
        <w:t>G</w:t>
      </w:r>
      <w:r w:rsidRPr="00564CD5">
        <w:rPr>
          <w:szCs w:val="20"/>
        </w:rPr>
        <w:t>ood.  Non-conforming.</w:t>
      </w:r>
    </w:p>
    <w:p w:rsidR="00104D1A" w:rsidRDefault="00104D1A" w:rsidP="00B86071">
      <w:pPr>
        <w:ind w:left="2880" w:hanging="2880"/>
        <w:rPr>
          <w:szCs w:val="20"/>
        </w:rPr>
      </w:pPr>
    </w:p>
    <w:p w:rsidR="00104D1A" w:rsidRDefault="00104D1A" w:rsidP="00104D1A">
      <w:r>
        <w:t>Packing List/Bill of Lading</w:t>
      </w:r>
      <w:r>
        <w:tab/>
      </w:r>
      <w:r>
        <w:tab/>
        <w:t xml:space="preserve">A document which accompanies each shipment of product that WCP sends to a </w:t>
      </w:r>
    </w:p>
    <w:p w:rsidR="00104D1A" w:rsidRDefault="00104D1A" w:rsidP="00104D1A">
      <w:pPr>
        <w:ind w:left="2880" w:firstLine="720"/>
      </w:pPr>
      <w:proofErr w:type="gramStart"/>
      <w:r>
        <w:t>supplier</w:t>
      </w:r>
      <w:proofErr w:type="gramEnd"/>
      <w:r>
        <w:t xml:space="preserve"> or customer. Its purpose is to identify the parts and quantities that are </w:t>
      </w:r>
    </w:p>
    <w:p w:rsidR="00104D1A" w:rsidRDefault="00104D1A" w:rsidP="00104D1A">
      <w:pPr>
        <w:ind w:left="2880" w:firstLine="720"/>
      </w:pPr>
      <w:proofErr w:type="gramStart"/>
      <w:r>
        <w:t>contained</w:t>
      </w:r>
      <w:proofErr w:type="gramEnd"/>
      <w:r>
        <w:t xml:space="preserve"> within each shipment.</w:t>
      </w:r>
    </w:p>
    <w:p w:rsidR="00104D1A" w:rsidRDefault="00104D1A" w:rsidP="00B86071">
      <w:pPr>
        <w:ind w:left="2880" w:hanging="2880"/>
        <w:rPr>
          <w:szCs w:val="20"/>
        </w:rPr>
      </w:pPr>
    </w:p>
    <w:p w:rsidR="00104D1A" w:rsidRDefault="00104D1A" w:rsidP="00104D1A">
      <w:r>
        <w:t>PDR</w:t>
      </w:r>
      <w:r>
        <w:tab/>
      </w:r>
      <w:r>
        <w:tab/>
      </w:r>
      <w:r>
        <w:tab/>
      </w:r>
      <w:r>
        <w:tab/>
      </w:r>
      <w:r>
        <w:tab/>
      </w:r>
      <w:r w:rsidRPr="00B116E0">
        <w:rPr>
          <w:b/>
          <w:u w:val="single"/>
        </w:rPr>
        <w:t>P</w:t>
      </w:r>
      <w:r w:rsidRPr="00B116E0">
        <w:rPr>
          <w:b/>
        </w:rPr>
        <w:t xml:space="preserve">erformance </w:t>
      </w:r>
      <w:r w:rsidRPr="00B116E0">
        <w:rPr>
          <w:b/>
          <w:u w:val="single"/>
        </w:rPr>
        <w:t>D</w:t>
      </w:r>
      <w:r w:rsidRPr="00B116E0">
        <w:rPr>
          <w:b/>
        </w:rPr>
        <w:t>eficiency</w:t>
      </w:r>
      <w:r w:rsidRPr="00944E24">
        <w:rPr>
          <w:b/>
        </w:rPr>
        <w:t xml:space="preserve"> </w:t>
      </w:r>
      <w:r w:rsidRPr="00944E24">
        <w:rPr>
          <w:b/>
          <w:u w:val="single"/>
        </w:rPr>
        <w:t>R</w:t>
      </w:r>
      <w:r w:rsidRPr="00944E24">
        <w:rPr>
          <w:b/>
        </w:rPr>
        <w:t>eview</w:t>
      </w:r>
      <w:r>
        <w:t xml:space="preserve">. </w:t>
      </w:r>
      <w:r w:rsidRPr="00397F72">
        <w:t>WCP-requested</w:t>
      </w:r>
      <w:r>
        <w:t xml:space="preserve"> presentation by supplier management</w:t>
      </w:r>
    </w:p>
    <w:p w:rsidR="00104D1A" w:rsidRDefault="00104D1A" w:rsidP="00104D1A">
      <w:pPr>
        <w:ind w:left="3600"/>
      </w:pPr>
      <w:proofErr w:type="gramStart"/>
      <w:r>
        <w:t>to</w:t>
      </w:r>
      <w:proofErr w:type="gramEnd"/>
      <w:r>
        <w:t xml:space="preserve"> WCP management if existing nonconformity is deemed critical and/or </w:t>
      </w:r>
      <w:r w:rsidRPr="00397F72">
        <w:t>unresolved,</w:t>
      </w:r>
      <w:r>
        <w:t xml:space="preserve"> necessitating management oversight and intervention.</w:t>
      </w:r>
    </w:p>
    <w:p w:rsidR="00104D1A" w:rsidRDefault="00104D1A" w:rsidP="00B86071">
      <w:pPr>
        <w:ind w:left="2880" w:hanging="2880"/>
        <w:rPr>
          <w:szCs w:val="20"/>
        </w:rPr>
      </w:pPr>
    </w:p>
    <w:p w:rsidR="00104D1A" w:rsidRDefault="00104D1A" w:rsidP="00104D1A">
      <w:r>
        <w:t>QAV</w:t>
      </w:r>
      <w:r>
        <w:tab/>
      </w:r>
      <w:r>
        <w:tab/>
      </w:r>
      <w:r>
        <w:tab/>
      </w:r>
      <w:r>
        <w:tab/>
      </w:r>
      <w:r>
        <w:tab/>
      </w:r>
      <w:r w:rsidRPr="00EA044C">
        <w:rPr>
          <w:b/>
          <w:u w:val="single"/>
        </w:rPr>
        <w:t>Q</w:t>
      </w:r>
      <w:r w:rsidRPr="00EA044C">
        <w:rPr>
          <w:b/>
        </w:rPr>
        <w:t xml:space="preserve">uality </w:t>
      </w:r>
      <w:r w:rsidRPr="00EA044C">
        <w:rPr>
          <w:b/>
          <w:u w:val="single"/>
        </w:rPr>
        <w:t>A</w:t>
      </w:r>
      <w:r w:rsidRPr="00EA044C">
        <w:rPr>
          <w:b/>
        </w:rPr>
        <w:t xml:space="preserve">ssurance </w:t>
      </w:r>
      <w:r w:rsidRPr="00EA044C">
        <w:rPr>
          <w:b/>
          <w:u w:val="single"/>
        </w:rPr>
        <w:t>V</w:t>
      </w:r>
      <w:r w:rsidRPr="00EA044C">
        <w:rPr>
          <w:b/>
        </w:rPr>
        <w:t>isit</w:t>
      </w:r>
      <w:r>
        <w:t xml:space="preserve">. A visit to the supplier’s location for the purpose of verifying  </w:t>
      </w:r>
      <w:r>
        <w:tab/>
      </w:r>
      <w:r>
        <w:tab/>
      </w:r>
      <w:r>
        <w:tab/>
      </w:r>
      <w:r>
        <w:tab/>
      </w:r>
      <w:r>
        <w:tab/>
      </w:r>
      <w:r>
        <w:tab/>
      </w:r>
      <w:proofErr w:type="gramStart"/>
      <w:r>
        <w:t>process(</w:t>
      </w:r>
      <w:proofErr w:type="spellStart"/>
      <w:proofErr w:type="gramEnd"/>
      <w:r>
        <w:t>es</w:t>
      </w:r>
      <w:proofErr w:type="spellEnd"/>
      <w:r>
        <w:t>).</w:t>
      </w:r>
    </w:p>
    <w:p w:rsidR="00104D1A" w:rsidRDefault="00104D1A"/>
    <w:p w:rsidR="00334601" w:rsidRDefault="00334601"/>
    <w:p w:rsidR="00104D1A" w:rsidRDefault="00104D1A" w:rsidP="00104D1A">
      <w:pPr>
        <w:ind w:left="3600" w:hanging="3600"/>
      </w:pPr>
      <w:r>
        <w:t xml:space="preserve">RFC           </w:t>
      </w:r>
      <w:r>
        <w:tab/>
      </w:r>
      <w:r w:rsidRPr="005E5B6E">
        <w:rPr>
          <w:b/>
          <w:u w:val="single"/>
        </w:rPr>
        <w:t>R</w:t>
      </w:r>
      <w:r>
        <w:t xml:space="preserve">equest </w:t>
      </w:r>
      <w:proofErr w:type="gramStart"/>
      <w:r w:rsidRPr="005E5B6E">
        <w:rPr>
          <w:b/>
          <w:u w:val="single"/>
        </w:rPr>
        <w:t>F</w:t>
      </w:r>
      <w:r>
        <w:t>or</w:t>
      </w:r>
      <w:proofErr w:type="gramEnd"/>
      <w:r>
        <w:t xml:space="preserve"> </w:t>
      </w:r>
      <w:r w:rsidRPr="005E5B6E">
        <w:rPr>
          <w:b/>
          <w:u w:val="single"/>
        </w:rPr>
        <w:t>C</w:t>
      </w:r>
      <w:r>
        <w:t>hange. This form is used to communicate a request for permanent change</w:t>
      </w:r>
    </w:p>
    <w:p w:rsidR="00104D1A" w:rsidRDefault="00104D1A" w:rsidP="00104D1A">
      <w:pPr>
        <w:ind w:left="3600" w:hanging="3600"/>
      </w:pPr>
      <w:r w:rsidRPr="005E5B6E">
        <w:rPr>
          <w:i/>
          <w:sz w:val="16"/>
          <w:szCs w:val="16"/>
        </w:rPr>
        <w:t>[QSF-42302]</w:t>
      </w:r>
      <w:r>
        <w:tab/>
        <w:t>or for temporary deviation.</w:t>
      </w:r>
    </w:p>
    <w:p w:rsidR="00104D1A" w:rsidRDefault="00104D1A"/>
    <w:p w:rsidR="00104D1A" w:rsidRDefault="00104D1A" w:rsidP="00104D1A">
      <w:r>
        <w:t>RFQ</w:t>
      </w:r>
      <w:r>
        <w:rPr>
          <w:i/>
        </w:rPr>
        <w:tab/>
      </w:r>
      <w:r>
        <w:rPr>
          <w:i/>
        </w:rPr>
        <w:tab/>
      </w:r>
      <w:r>
        <w:rPr>
          <w:i/>
        </w:rPr>
        <w:tab/>
      </w:r>
      <w:r>
        <w:rPr>
          <w:i/>
        </w:rPr>
        <w:tab/>
      </w:r>
      <w:r>
        <w:rPr>
          <w:i/>
        </w:rPr>
        <w:tab/>
      </w:r>
      <w:r w:rsidRPr="00944E24">
        <w:rPr>
          <w:b/>
          <w:u w:val="single"/>
        </w:rPr>
        <w:t>R</w:t>
      </w:r>
      <w:r w:rsidRPr="00944E24">
        <w:rPr>
          <w:b/>
        </w:rPr>
        <w:t xml:space="preserve">equest </w:t>
      </w:r>
      <w:r w:rsidRPr="00944E24">
        <w:rPr>
          <w:b/>
          <w:u w:val="single"/>
        </w:rPr>
        <w:t>f</w:t>
      </w:r>
      <w:r w:rsidRPr="00944E24">
        <w:rPr>
          <w:b/>
        </w:rPr>
        <w:t xml:space="preserve">or </w:t>
      </w:r>
      <w:r w:rsidRPr="00944E24">
        <w:rPr>
          <w:b/>
          <w:u w:val="single"/>
        </w:rPr>
        <w:t>Q</w:t>
      </w:r>
      <w:r w:rsidRPr="00944E24">
        <w:rPr>
          <w:b/>
        </w:rPr>
        <w:t>uote</w:t>
      </w:r>
      <w:r>
        <w:t xml:space="preserve">. This is the form that is supplied to a current/potential supplier in </w:t>
      </w:r>
      <w:r>
        <w:tab/>
      </w:r>
    </w:p>
    <w:p w:rsidR="00104D1A" w:rsidRDefault="00104D1A" w:rsidP="00104D1A">
      <w:r>
        <w:tab/>
      </w:r>
      <w:r>
        <w:tab/>
      </w:r>
      <w:r>
        <w:tab/>
      </w:r>
      <w:r>
        <w:tab/>
      </w:r>
      <w:r>
        <w:tab/>
      </w:r>
      <w:proofErr w:type="gramStart"/>
      <w:r>
        <w:t>order</w:t>
      </w:r>
      <w:proofErr w:type="gramEnd"/>
      <w:r>
        <w:t xml:space="preserve"> to receive a quote for product.</w:t>
      </w:r>
    </w:p>
    <w:p w:rsidR="00994947" w:rsidRDefault="00994947" w:rsidP="00104D1A">
      <w:bookmarkStart w:id="0" w:name="_GoBack"/>
      <w:bookmarkEnd w:id="0"/>
    </w:p>
    <w:p w:rsidR="00994947" w:rsidRDefault="00994947" w:rsidP="00994947">
      <w:r>
        <w:t>Supplier</w:t>
      </w:r>
      <w:r>
        <w:tab/>
      </w:r>
      <w:r>
        <w:tab/>
      </w:r>
      <w:r>
        <w:tab/>
      </w:r>
      <w:r>
        <w:tab/>
      </w:r>
      <w:r>
        <w:tab/>
        <w:t xml:space="preserve">An organization, which supplies product and/or services to WCP and from which WCP </w:t>
      </w:r>
    </w:p>
    <w:p w:rsidR="00994947" w:rsidRDefault="00994947" w:rsidP="00994947">
      <w:r>
        <w:tab/>
      </w:r>
      <w:r>
        <w:tab/>
      </w:r>
      <w:r>
        <w:tab/>
      </w:r>
      <w:r>
        <w:tab/>
      </w:r>
      <w:r>
        <w:tab/>
      </w:r>
      <w:proofErr w:type="gramStart"/>
      <w:r>
        <w:t>orders</w:t>
      </w:r>
      <w:proofErr w:type="gramEnd"/>
      <w:r>
        <w:t xml:space="preserve"> such product and/or services.</w:t>
      </w:r>
    </w:p>
    <w:p w:rsidR="00994947" w:rsidRDefault="00994947" w:rsidP="00994947"/>
    <w:p w:rsidR="00994947" w:rsidRDefault="00994947" w:rsidP="00994947">
      <w:r>
        <w:t>Supplier Profile Form:</w:t>
      </w:r>
      <w:r>
        <w:tab/>
      </w:r>
      <w:r>
        <w:tab/>
      </w:r>
      <w:r>
        <w:tab/>
        <w:t>Form for suppliers to submit current company information to WCP.</w:t>
      </w:r>
    </w:p>
    <w:p w:rsidR="00994947" w:rsidRPr="00577A35" w:rsidRDefault="00994947" w:rsidP="00994947">
      <w:pPr>
        <w:rPr>
          <w:i/>
          <w:sz w:val="16"/>
          <w:szCs w:val="16"/>
        </w:rPr>
      </w:pPr>
      <w:r>
        <w:rPr>
          <w:i/>
          <w:sz w:val="16"/>
          <w:szCs w:val="16"/>
        </w:rPr>
        <w:t>[QSF 7412</w:t>
      </w:r>
      <w:r w:rsidRPr="00B116E0">
        <w:rPr>
          <w:i/>
          <w:sz w:val="16"/>
          <w:szCs w:val="16"/>
        </w:rPr>
        <w:t>1</w:t>
      </w:r>
      <w:r>
        <w:rPr>
          <w:i/>
          <w:sz w:val="16"/>
          <w:szCs w:val="16"/>
        </w:rPr>
        <w:t>]</w:t>
      </w:r>
    </w:p>
    <w:p w:rsidR="00994947" w:rsidRDefault="00994947" w:rsidP="00994947"/>
    <w:p w:rsidR="00994947" w:rsidRDefault="00994947" w:rsidP="00994947">
      <w:pPr>
        <w:ind w:left="3600" w:hanging="3600"/>
      </w:pPr>
      <w:r>
        <w:t>V-CAR</w:t>
      </w:r>
      <w:r>
        <w:tab/>
      </w:r>
      <w:r w:rsidRPr="00994947">
        <w:rPr>
          <w:b/>
          <w:u w:val="single"/>
        </w:rPr>
        <w:t>V</w:t>
      </w:r>
      <w:r>
        <w:t xml:space="preserve">endor </w:t>
      </w:r>
      <w:r w:rsidRPr="00994947">
        <w:rPr>
          <w:b/>
          <w:u w:val="single"/>
        </w:rPr>
        <w:t>C</w:t>
      </w:r>
      <w:r>
        <w:t xml:space="preserve">orrective </w:t>
      </w:r>
      <w:r w:rsidRPr="00994947">
        <w:rPr>
          <w:b/>
          <w:u w:val="single"/>
        </w:rPr>
        <w:t>A</w:t>
      </w:r>
      <w:r>
        <w:t xml:space="preserve">ction </w:t>
      </w:r>
      <w:r w:rsidRPr="00994947">
        <w:rPr>
          <w:b/>
          <w:u w:val="single"/>
        </w:rPr>
        <w:t>R</w:t>
      </w:r>
      <w:r>
        <w:t>equest. A document used to convey concern, nonconformance, and/or countermeasure request information to the supplier</w:t>
      </w:r>
    </w:p>
    <w:p w:rsidR="00104D1A" w:rsidRDefault="00104D1A"/>
    <w:p w:rsidR="009A605A" w:rsidRDefault="0086155F">
      <w:r>
        <w:t>W</w:t>
      </w:r>
      <w:r w:rsidR="00B116E0">
        <w:t>CP</w:t>
      </w:r>
      <w:r w:rsidR="00B116E0">
        <w:tab/>
      </w:r>
      <w:r w:rsidR="00B116E0">
        <w:tab/>
      </w:r>
      <w:r w:rsidR="00B116E0">
        <w:tab/>
      </w:r>
      <w:r w:rsidR="00B116E0">
        <w:tab/>
      </w:r>
      <w:r w:rsidR="00B116E0">
        <w:tab/>
      </w:r>
      <w:r w:rsidR="00B116E0" w:rsidRPr="009A605A">
        <w:rPr>
          <w:b/>
          <w:u w:val="single"/>
        </w:rPr>
        <w:t>W</w:t>
      </w:r>
      <w:r w:rsidR="00B116E0" w:rsidRPr="009A605A">
        <w:rPr>
          <w:b/>
        </w:rPr>
        <w:t xml:space="preserve">orld </w:t>
      </w:r>
      <w:r w:rsidR="00B116E0" w:rsidRPr="009A605A">
        <w:rPr>
          <w:b/>
          <w:u w:val="single"/>
        </w:rPr>
        <w:t>C</w:t>
      </w:r>
      <w:r w:rsidR="00B116E0" w:rsidRPr="009A605A">
        <w:rPr>
          <w:b/>
        </w:rPr>
        <w:t xml:space="preserve">lass </w:t>
      </w:r>
      <w:r w:rsidR="00B116E0" w:rsidRPr="009A605A">
        <w:rPr>
          <w:b/>
          <w:u w:val="single"/>
        </w:rPr>
        <w:t>P</w:t>
      </w:r>
      <w:r w:rsidR="00B116E0" w:rsidRPr="009A605A">
        <w:rPr>
          <w:b/>
        </w:rPr>
        <w:t>lastics</w:t>
      </w:r>
      <w:r w:rsidR="009A605A">
        <w:rPr>
          <w:b/>
        </w:rPr>
        <w:t xml:space="preserve">. </w:t>
      </w:r>
      <w:r w:rsidR="009A605A" w:rsidRPr="009A605A">
        <w:t>A</w:t>
      </w:r>
      <w:r w:rsidR="009A605A">
        <w:t xml:space="preserve"> world class provider of thermoplastic injection molded products</w:t>
      </w:r>
    </w:p>
    <w:p w:rsidR="00B116E0" w:rsidRDefault="009A605A" w:rsidP="009A605A">
      <w:pPr>
        <w:ind w:left="2880" w:firstLine="720"/>
      </w:pPr>
      <w:proofErr w:type="gramStart"/>
      <w:r>
        <w:t>and</w:t>
      </w:r>
      <w:proofErr w:type="gramEnd"/>
      <w:r>
        <w:t xml:space="preserve"> services</w:t>
      </w:r>
      <w:r w:rsidR="00994947">
        <w:t>.</w:t>
      </w:r>
    </w:p>
    <w:p w:rsidR="00994947" w:rsidRDefault="00994947" w:rsidP="009A605A">
      <w:pPr>
        <w:ind w:left="2880" w:firstLine="720"/>
      </w:pPr>
    </w:p>
    <w:p w:rsidR="00994947" w:rsidRDefault="00994947" w:rsidP="00994947">
      <w:pPr>
        <w:ind w:left="3600" w:hanging="3600"/>
        <w:rPr>
          <w:szCs w:val="20"/>
        </w:rPr>
      </w:pPr>
      <w:r w:rsidRPr="00564CD5">
        <w:rPr>
          <w:szCs w:val="20"/>
        </w:rPr>
        <w:t>WIP</w:t>
      </w:r>
      <w:r w:rsidRPr="00564CD5">
        <w:rPr>
          <w:szCs w:val="20"/>
        </w:rPr>
        <w:tab/>
      </w:r>
      <w:r w:rsidRPr="00564CD5">
        <w:rPr>
          <w:b/>
          <w:szCs w:val="20"/>
          <w:u w:val="single"/>
        </w:rPr>
        <w:t>W</w:t>
      </w:r>
      <w:r w:rsidRPr="00564CD5">
        <w:rPr>
          <w:szCs w:val="20"/>
        </w:rPr>
        <w:t xml:space="preserve">ork </w:t>
      </w:r>
      <w:r w:rsidRPr="00564CD5">
        <w:rPr>
          <w:b/>
          <w:szCs w:val="20"/>
          <w:u w:val="single"/>
        </w:rPr>
        <w:t>I</w:t>
      </w:r>
      <w:r w:rsidRPr="00564CD5">
        <w:rPr>
          <w:szCs w:val="20"/>
        </w:rPr>
        <w:t xml:space="preserve">n </w:t>
      </w:r>
      <w:r w:rsidRPr="00564CD5">
        <w:rPr>
          <w:b/>
          <w:szCs w:val="20"/>
          <w:u w:val="single"/>
        </w:rPr>
        <w:t>P</w:t>
      </w:r>
      <w:r w:rsidRPr="00564CD5">
        <w:rPr>
          <w:szCs w:val="20"/>
        </w:rPr>
        <w:t xml:space="preserve">rogress or Work </w:t>
      </w:r>
      <w:proofErr w:type="gramStart"/>
      <w:r w:rsidRPr="00564CD5">
        <w:rPr>
          <w:szCs w:val="20"/>
        </w:rPr>
        <w:t>In</w:t>
      </w:r>
      <w:proofErr w:type="gramEnd"/>
      <w:r w:rsidRPr="00564CD5">
        <w:rPr>
          <w:szCs w:val="20"/>
        </w:rPr>
        <w:t xml:space="preserve"> Process.  Material that has </w:t>
      </w:r>
      <w:r>
        <w:rPr>
          <w:szCs w:val="20"/>
        </w:rPr>
        <w:t>begun</w:t>
      </w:r>
      <w:r w:rsidRPr="00564CD5">
        <w:rPr>
          <w:szCs w:val="20"/>
        </w:rPr>
        <w:t xml:space="preserve"> the manufacturing process, but not completed.</w:t>
      </w:r>
    </w:p>
    <w:p w:rsidR="00994947" w:rsidRPr="009A605A" w:rsidRDefault="00994947" w:rsidP="009A605A">
      <w:pPr>
        <w:ind w:left="2880" w:firstLine="720"/>
      </w:pPr>
    </w:p>
    <w:p w:rsidR="00D414E2" w:rsidRDefault="00D414E2"/>
    <w:p w:rsidR="00D414E2" w:rsidRDefault="00585239">
      <w:r>
        <w:tab/>
      </w:r>
    </w:p>
    <w:p w:rsidR="00D414E2" w:rsidRDefault="00D414E2" w:rsidP="008F0463"/>
    <w:p w:rsidR="00D414E2" w:rsidRDefault="00D414E2"/>
    <w:p w:rsidR="00D414E2" w:rsidRDefault="00D414E2">
      <w:r>
        <w:t xml:space="preserve">  </w:t>
      </w:r>
    </w:p>
    <w:p w:rsidR="00D414E2" w:rsidRDefault="00D414E2"/>
    <w:p w:rsidR="00D414E2" w:rsidRPr="008957A1" w:rsidRDefault="00D414E2" w:rsidP="008957A1"/>
    <w:p w:rsidR="00D414E2" w:rsidRDefault="00D414E2"/>
    <w:p w:rsidR="00D414E2" w:rsidRDefault="00D414E2"/>
    <w:p w:rsidR="00D414E2" w:rsidRPr="00F0142A" w:rsidRDefault="00D414E2"/>
    <w:p w:rsidR="00264887" w:rsidRDefault="00264887"/>
    <w:p w:rsidR="00264887" w:rsidRDefault="00264887"/>
    <w:p w:rsidR="00264887" w:rsidRDefault="00264887"/>
    <w:p w:rsidR="00264887" w:rsidRDefault="00264887"/>
    <w:p w:rsidR="00264887" w:rsidRDefault="00264887"/>
    <w:p w:rsidR="00264887" w:rsidRDefault="00264887"/>
    <w:p w:rsidR="00264887" w:rsidRDefault="00264887"/>
    <w:p w:rsidR="00264887" w:rsidRPr="00264887" w:rsidRDefault="00264887"/>
    <w:p w:rsidR="00D414E2" w:rsidRPr="008E193F" w:rsidRDefault="00D414E2" w:rsidP="00C612F1">
      <w:pPr>
        <w:autoSpaceDE w:val="0"/>
        <w:autoSpaceDN w:val="0"/>
        <w:adjustRightInd w:val="0"/>
        <w:rPr>
          <w:rFonts w:eastAsia="MS Mincho"/>
          <w:szCs w:val="20"/>
          <w:lang w:eastAsia="ja-JP"/>
        </w:rPr>
      </w:pPr>
    </w:p>
    <w:p w:rsidR="00264887" w:rsidRDefault="00264887" w:rsidP="00264887">
      <w:pPr>
        <w:rPr>
          <w:szCs w:val="20"/>
        </w:rPr>
      </w:pPr>
    </w:p>
    <w:p w:rsidR="00264887" w:rsidRDefault="00264887" w:rsidP="00264887">
      <w:pPr>
        <w:ind w:left="2880" w:hanging="2880"/>
        <w:rPr>
          <w:szCs w:val="20"/>
        </w:rPr>
      </w:pPr>
    </w:p>
    <w:p w:rsidR="00264887" w:rsidRDefault="00264887" w:rsidP="00264887">
      <w:pPr>
        <w:ind w:left="2880" w:hanging="2880"/>
        <w:rPr>
          <w:szCs w:val="20"/>
        </w:rPr>
      </w:pPr>
    </w:p>
    <w:p w:rsidR="002943DB" w:rsidRPr="00564CD5" w:rsidRDefault="002943DB" w:rsidP="00264887">
      <w:pPr>
        <w:ind w:left="3600" w:hanging="3600"/>
        <w:rPr>
          <w:szCs w:val="20"/>
        </w:rPr>
      </w:pPr>
    </w:p>
    <w:p w:rsidR="00264887" w:rsidRDefault="00264887" w:rsidP="00264887">
      <w:pPr>
        <w:ind w:left="2880" w:hanging="2880"/>
        <w:rPr>
          <w:szCs w:val="20"/>
        </w:rPr>
      </w:pPr>
    </w:p>
    <w:p w:rsidR="00A84DBA" w:rsidRDefault="00A84DBA" w:rsidP="00264887">
      <w:pPr>
        <w:ind w:left="2880" w:hanging="2880"/>
        <w:rPr>
          <w:szCs w:val="20"/>
        </w:rPr>
      </w:pPr>
    </w:p>
    <w:sectPr w:rsidR="00A84DBA" w:rsidSect="004F74FF">
      <w:headerReference w:type="default" r:id="rId7"/>
      <w:pgSz w:w="12240" w:h="15840" w:code="1"/>
      <w:pgMar w:top="144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E2" w:rsidRDefault="00D414E2">
      <w:r>
        <w:separator/>
      </w:r>
    </w:p>
  </w:endnote>
  <w:endnote w:type="continuationSeparator" w:id="0">
    <w:p w:rsidR="00D414E2" w:rsidRDefault="00D4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E2" w:rsidRDefault="00D414E2">
      <w:r>
        <w:separator/>
      </w:r>
    </w:p>
  </w:footnote>
  <w:footnote w:type="continuationSeparator" w:id="0">
    <w:p w:rsidR="00D414E2" w:rsidRDefault="00D4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4C1" w:rsidRDefault="005E5B6E" w:rsidP="004F74FF">
    <w:pPr>
      <w:pStyle w:val="Header"/>
      <w:pBdr>
        <w:top w:val="single" w:sz="4" w:space="1" w:color="auto"/>
        <w:left w:val="single" w:sz="4" w:space="4" w:color="auto"/>
        <w:bottom w:val="single" w:sz="4" w:space="1" w:color="auto"/>
        <w:right w:val="single" w:sz="4" w:space="4" w:color="auto"/>
      </w:pBdr>
      <w:rPr>
        <w:b/>
        <w:bCs/>
        <w:sz w:val="28"/>
      </w:rPr>
    </w:pPr>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5pt;height:66.95pt">
          <v:imagedata r:id="rId1" o:title="wcpi-black white with TM 300 Dpi"/>
        </v:shape>
      </w:pict>
    </w:r>
  </w:p>
  <w:p w:rsidR="009A605A" w:rsidRDefault="004F74FF" w:rsidP="009A605A">
    <w:pPr>
      <w:pStyle w:val="Header"/>
      <w:pBdr>
        <w:top w:val="single" w:sz="4" w:space="1" w:color="auto"/>
        <w:left w:val="single" w:sz="4" w:space="4" w:color="auto"/>
        <w:bottom w:val="single" w:sz="4" w:space="1" w:color="auto"/>
        <w:right w:val="single" w:sz="4" w:space="4" w:color="auto"/>
      </w:pBdr>
      <w:jc w:val="center"/>
      <w:rPr>
        <w:b/>
        <w:bCs/>
        <w:sz w:val="28"/>
      </w:rPr>
    </w:pPr>
    <w:r>
      <w:rPr>
        <w:b/>
        <w:bCs/>
        <w:sz w:val="28"/>
      </w:rPr>
      <w:t xml:space="preserve">WCP </w:t>
    </w:r>
    <w:r w:rsidR="00D414E2">
      <w:rPr>
        <w:b/>
        <w:bCs/>
        <w:sz w:val="28"/>
      </w:rPr>
      <w:t>Supplier Handbook</w:t>
    </w:r>
  </w:p>
  <w:p w:rsidR="00D414E2" w:rsidRPr="009A605A" w:rsidRDefault="00D414E2" w:rsidP="009A605A">
    <w:pPr>
      <w:pStyle w:val="Header"/>
      <w:pBdr>
        <w:top w:val="single" w:sz="4" w:space="1" w:color="auto"/>
        <w:left w:val="single" w:sz="4" w:space="4" w:color="auto"/>
        <w:bottom w:val="single" w:sz="4" w:space="1" w:color="auto"/>
        <w:right w:val="single" w:sz="4" w:space="4" w:color="auto"/>
      </w:pBdr>
      <w:jc w:val="center"/>
      <w:rPr>
        <w:b/>
        <w:bCs/>
        <w:sz w:val="28"/>
      </w:rPr>
    </w:pPr>
    <w:r>
      <w:rPr>
        <w:sz w:val="32"/>
        <w:bdr w:val="double" w:sz="4" w:space="0" w:color="auto"/>
      </w:rPr>
      <w:t>Section: 1- Definitions</w:t>
    </w:r>
  </w:p>
  <w:p w:rsidR="00D414E2" w:rsidRDefault="00D414E2">
    <w:pPr>
      <w:pStyle w:val="Header"/>
      <w:pBdr>
        <w:top w:val="single" w:sz="4" w:space="1" w:color="auto"/>
        <w:left w:val="single" w:sz="4" w:space="4" w:color="auto"/>
        <w:bottom w:val="single" w:sz="4" w:space="1" w:color="auto"/>
        <w:right w:val="single" w:sz="4" w:space="4" w:color="auto"/>
      </w:pBdr>
    </w:pPr>
    <w:r>
      <w:t>Applicable QMS Clause: 7.4</w:t>
    </w:r>
  </w:p>
  <w:p w:rsidR="00D414E2" w:rsidRDefault="00D414E2">
    <w:pPr>
      <w:pStyle w:val="Header"/>
      <w:pBdr>
        <w:top w:val="single" w:sz="4" w:space="1" w:color="auto"/>
        <w:left w:val="single" w:sz="4" w:space="4" w:color="auto"/>
        <w:bottom w:val="single" w:sz="4" w:space="1" w:color="auto"/>
        <w:right w:val="single" w:sz="4" w:space="4" w:color="auto"/>
      </w:pBdr>
    </w:pPr>
    <w:r>
      <w:t>Reference Documents: (see within)</w:t>
    </w:r>
    <w:r>
      <w:tab/>
    </w:r>
    <w:r>
      <w:tab/>
    </w:r>
    <w:r>
      <w:tab/>
      <w:t xml:space="preserve">Page </w:t>
    </w:r>
    <w:r w:rsidR="00BF6ACB">
      <w:fldChar w:fldCharType="begin"/>
    </w:r>
    <w:r w:rsidR="00264887">
      <w:instrText xml:space="preserve"> PAGE </w:instrText>
    </w:r>
    <w:r w:rsidR="00BF6ACB">
      <w:fldChar w:fldCharType="separate"/>
    </w:r>
    <w:r w:rsidR="0009405C">
      <w:rPr>
        <w:noProof/>
      </w:rPr>
      <w:t>1</w:t>
    </w:r>
    <w:r w:rsidR="00BF6ACB">
      <w:rPr>
        <w:noProof/>
      </w:rPr>
      <w:fldChar w:fldCharType="end"/>
    </w:r>
    <w:r>
      <w:t xml:space="preserve"> of </w:t>
    </w:r>
    <w:r w:rsidR="00BF6ACB">
      <w:fldChar w:fldCharType="begin"/>
    </w:r>
    <w:r w:rsidR="00264887">
      <w:instrText xml:space="preserve"> NUMPAGES </w:instrText>
    </w:r>
    <w:r w:rsidR="00BF6ACB">
      <w:fldChar w:fldCharType="separate"/>
    </w:r>
    <w:r w:rsidR="0009405C">
      <w:rPr>
        <w:noProof/>
      </w:rPr>
      <w:t>2</w:t>
    </w:r>
    <w:r w:rsidR="00BF6ACB">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F42F7"/>
    <w:multiLevelType w:val="hybridMultilevel"/>
    <w:tmpl w:val="8716D0C6"/>
    <w:lvl w:ilvl="0" w:tplc="E25693C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843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236"/>
    <w:rsid w:val="00010BF3"/>
    <w:rsid w:val="00012CE1"/>
    <w:rsid w:val="00055165"/>
    <w:rsid w:val="0009405C"/>
    <w:rsid w:val="000A1656"/>
    <w:rsid w:val="000F4B83"/>
    <w:rsid w:val="00104D1A"/>
    <w:rsid w:val="00127FA2"/>
    <w:rsid w:val="001B6FA6"/>
    <w:rsid w:val="001E1F35"/>
    <w:rsid w:val="001F3951"/>
    <w:rsid w:val="00243DD3"/>
    <w:rsid w:val="00264887"/>
    <w:rsid w:val="00283D1D"/>
    <w:rsid w:val="002943DB"/>
    <w:rsid w:val="00326F8B"/>
    <w:rsid w:val="00334601"/>
    <w:rsid w:val="00397F72"/>
    <w:rsid w:val="003D1C28"/>
    <w:rsid w:val="003D4ED7"/>
    <w:rsid w:val="0040065B"/>
    <w:rsid w:val="00427854"/>
    <w:rsid w:val="004657C2"/>
    <w:rsid w:val="00471FAE"/>
    <w:rsid w:val="00485EE9"/>
    <w:rsid w:val="004A0EB1"/>
    <w:rsid w:val="004B07CE"/>
    <w:rsid w:val="004C56FC"/>
    <w:rsid w:val="004F74FF"/>
    <w:rsid w:val="00564CD5"/>
    <w:rsid w:val="005679AE"/>
    <w:rsid w:val="00577A35"/>
    <w:rsid w:val="00585239"/>
    <w:rsid w:val="005866A5"/>
    <w:rsid w:val="005C6C22"/>
    <w:rsid w:val="005D319D"/>
    <w:rsid w:val="005E5B6E"/>
    <w:rsid w:val="0060103F"/>
    <w:rsid w:val="00603CB4"/>
    <w:rsid w:val="00614BC9"/>
    <w:rsid w:val="00672769"/>
    <w:rsid w:val="00690726"/>
    <w:rsid w:val="006C19AA"/>
    <w:rsid w:val="006E1880"/>
    <w:rsid w:val="006F19A4"/>
    <w:rsid w:val="00726236"/>
    <w:rsid w:val="00753557"/>
    <w:rsid w:val="007668C1"/>
    <w:rsid w:val="007A176F"/>
    <w:rsid w:val="007A573B"/>
    <w:rsid w:val="007B310B"/>
    <w:rsid w:val="007B7183"/>
    <w:rsid w:val="0086155F"/>
    <w:rsid w:val="008655E8"/>
    <w:rsid w:val="00880613"/>
    <w:rsid w:val="008957A1"/>
    <w:rsid w:val="008974A0"/>
    <w:rsid w:val="008E193F"/>
    <w:rsid w:val="008F0463"/>
    <w:rsid w:val="00933024"/>
    <w:rsid w:val="009349C5"/>
    <w:rsid w:val="0093519C"/>
    <w:rsid w:val="00944E24"/>
    <w:rsid w:val="009644B0"/>
    <w:rsid w:val="009654D2"/>
    <w:rsid w:val="00967639"/>
    <w:rsid w:val="009938EB"/>
    <w:rsid w:val="00994947"/>
    <w:rsid w:val="009A605A"/>
    <w:rsid w:val="009C17D0"/>
    <w:rsid w:val="009D4934"/>
    <w:rsid w:val="00A1517A"/>
    <w:rsid w:val="00A805E3"/>
    <w:rsid w:val="00A84DBA"/>
    <w:rsid w:val="00A93A48"/>
    <w:rsid w:val="00AA15F4"/>
    <w:rsid w:val="00AA74EF"/>
    <w:rsid w:val="00AC3C99"/>
    <w:rsid w:val="00AC7FA9"/>
    <w:rsid w:val="00AE1A1B"/>
    <w:rsid w:val="00AE4C14"/>
    <w:rsid w:val="00AE7BCC"/>
    <w:rsid w:val="00AF04C1"/>
    <w:rsid w:val="00B116E0"/>
    <w:rsid w:val="00B625AC"/>
    <w:rsid w:val="00B86071"/>
    <w:rsid w:val="00B93A36"/>
    <w:rsid w:val="00BB1CA9"/>
    <w:rsid w:val="00BB2E93"/>
    <w:rsid w:val="00BB3E9E"/>
    <w:rsid w:val="00BF2463"/>
    <w:rsid w:val="00BF2961"/>
    <w:rsid w:val="00BF6ACB"/>
    <w:rsid w:val="00C211D3"/>
    <w:rsid w:val="00C276CF"/>
    <w:rsid w:val="00C612F1"/>
    <w:rsid w:val="00C73806"/>
    <w:rsid w:val="00C83E87"/>
    <w:rsid w:val="00C97F01"/>
    <w:rsid w:val="00CB1E15"/>
    <w:rsid w:val="00CC3B81"/>
    <w:rsid w:val="00CC7898"/>
    <w:rsid w:val="00CE17A1"/>
    <w:rsid w:val="00D02B68"/>
    <w:rsid w:val="00D04FC1"/>
    <w:rsid w:val="00D12C6B"/>
    <w:rsid w:val="00D20E4B"/>
    <w:rsid w:val="00D25B9E"/>
    <w:rsid w:val="00D414E2"/>
    <w:rsid w:val="00D510B6"/>
    <w:rsid w:val="00D66042"/>
    <w:rsid w:val="00DB3A4F"/>
    <w:rsid w:val="00DC7FBF"/>
    <w:rsid w:val="00E051CF"/>
    <w:rsid w:val="00E738BB"/>
    <w:rsid w:val="00EA044C"/>
    <w:rsid w:val="00ED73F0"/>
    <w:rsid w:val="00EF2235"/>
    <w:rsid w:val="00F0142A"/>
    <w:rsid w:val="00F150C7"/>
    <w:rsid w:val="00F205B9"/>
    <w:rsid w:val="00F331D3"/>
    <w:rsid w:val="00F72725"/>
    <w:rsid w:val="00F80ABA"/>
    <w:rsid w:val="00F84F2F"/>
    <w:rsid w:val="00FA5036"/>
    <w:rsid w:val="00FD6DD5"/>
    <w:rsid w:val="00FD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15:docId w15:val="{6AFC524A-069F-4AEE-979E-AAF6C353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28"/>
    <w:rPr>
      <w:szCs w:val="24"/>
    </w:rPr>
  </w:style>
  <w:style w:type="paragraph" w:styleId="Heading1">
    <w:name w:val="heading 1"/>
    <w:basedOn w:val="Normal"/>
    <w:next w:val="Normal"/>
    <w:link w:val="Heading1Char"/>
    <w:uiPriority w:val="9"/>
    <w:qFormat/>
    <w:rsid w:val="003D1C28"/>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34"/>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3D1C28"/>
    <w:pPr>
      <w:tabs>
        <w:tab w:val="center" w:pos="4320"/>
        <w:tab w:val="right" w:pos="8640"/>
      </w:tabs>
    </w:pPr>
  </w:style>
  <w:style w:type="character" w:customStyle="1" w:styleId="HeaderChar">
    <w:name w:val="Header Char"/>
    <w:basedOn w:val="DefaultParagraphFont"/>
    <w:link w:val="Header"/>
    <w:uiPriority w:val="99"/>
    <w:semiHidden/>
    <w:rsid w:val="00857334"/>
    <w:rPr>
      <w:szCs w:val="24"/>
    </w:rPr>
  </w:style>
  <w:style w:type="paragraph" w:styleId="Footer">
    <w:name w:val="footer"/>
    <w:basedOn w:val="Normal"/>
    <w:link w:val="FooterChar"/>
    <w:uiPriority w:val="99"/>
    <w:rsid w:val="003D1C28"/>
    <w:pPr>
      <w:tabs>
        <w:tab w:val="center" w:pos="4320"/>
        <w:tab w:val="right" w:pos="8640"/>
      </w:tabs>
    </w:pPr>
  </w:style>
  <w:style w:type="character" w:customStyle="1" w:styleId="FooterChar">
    <w:name w:val="Footer Char"/>
    <w:basedOn w:val="DefaultParagraphFont"/>
    <w:link w:val="Footer"/>
    <w:uiPriority w:val="99"/>
    <w:semiHidden/>
    <w:rsid w:val="00857334"/>
    <w:rPr>
      <w:szCs w:val="24"/>
    </w:rPr>
  </w:style>
  <w:style w:type="character" w:styleId="PageNumber">
    <w:name w:val="page number"/>
    <w:basedOn w:val="DefaultParagraphFont"/>
    <w:uiPriority w:val="99"/>
    <w:rsid w:val="003D1C28"/>
    <w:rPr>
      <w:rFonts w:cs="Times New Roman"/>
    </w:rPr>
  </w:style>
  <w:style w:type="paragraph" w:styleId="BalloonText">
    <w:name w:val="Balloon Text"/>
    <w:basedOn w:val="Normal"/>
    <w:link w:val="BalloonTextChar"/>
    <w:semiHidden/>
    <w:unhideWhenUsed/>
    <w:rsid w:val="00585239"/>
    <w:rPr>
      <w:rFonts w:ascii="Segoe UI" w:hAnsi="Segoe UI" w:cs="Segoe UI"/>
      <w:sz w:val="18"/>
      <w:szCs w:val="18"/>
    </w:rPr>
  </w:style>
  <w:style w:type="character" w:customStyle="1" w:styleId="BalloonTextChar">
    <w:name w:val="Balloon Text Char"/>
    <w:basedOn w:val="DefaultParagraphFont"/>
    <w:link w:val="BalloonText"/>
    <w:semiHidden/>
    <w:rsid w:val="00585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Key Fasteners Corp</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Abnet</dc:creator>
  <cp:keywords/>
  <dc:description/>
  <cp:lastModifiedBy>jabnet</cp:lastModifiedBy>
  <cp:revision>5</cp:revision>
  <cp:lastPrinted>2015-11-11T13:32:00Z</cp:lastPrinted>
  <dcterms:created xsi:type="dcterms:W3CDTF">2015-11-16T22:19:00Z</dcterms:created>
  <dcterms:modified xsi:type="dcterms:W3CDTF">2015-11-18T15:15:00Z</dcterms:modified>
</cp:coreProperties>
</file>